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743B5E" w:rsidRDefault="00743B5E" w:rsidP="000006E6">
      <w:pPr>
        <w:ind w:right="95"/>
        <w:jc w:val="center"/>
        <w:rPr>
          <w:b/>
          <w:sz w:val="32"/>
          <w:szCs w:val="32"/>
        </w:rPr>
      </w:pPr>
    </w:p>
    <w:p w:rsidR="000006E6" w:rsidRDefault="000006E6" w:rsidP="000006E6">
      <w:pPr>
        <w:ind w:right="95"/>
        <w:jc w:val="center"/>
        <w:rPr>
          <w:b/>
          <w:sz w:val="36"/>
          <w:szCs w:val="36"/>
        </w:rPr>
      </w:pPr>
      <w:r w:rsidRPr="00374E5E">
        <w:rPr>
          <w:b/>
          <w:sz w:val="32"/>
          <w:szCs w:val="32"/>
        </w:rPr>
        <w:t>S</w:t>
      </w:r>
      <w:r>
        <w:rPr>
          <w:b/>
          <w:sz w:val="32"/>
          <w:szCs w:val="32"/>
        </w:rPr>
        <w:t>.T.I.B.</w:t>
      </w:r>
    </w:p>
    <w:p w:rsidR="000006E6" w:rsidRDefault="000006E6" w:rsidP="000006E6">
      <w:pPr>
        <w:ind w:left="1418" w:right="-1134" w:hanging="141"/>
        <w:jc w:val="center"/>
        <w:rPr>
          <w:b/>
          <w:sz w:val="36"/>
          <w:szCs w:val="36"/>
        </w:rPr>
      </w:pPr>
    </w:p>
    <w:p w:rsidR="000006E6" w:rsidRDefault="000006E6" w:rsidP="000006E6">
      <w:pPr>
        <w:ind w:left="1418" w:right="-1134" w:hanging="141"/>
        <w:jc w:val="center"/>
        <w:rPr>
          <w:b/>
          <w:sz w:val="36"/>
          <w:szCs w:val="36"/>
        </w:rPr>
      </w:pPr>
    </w:p>
    <w:p w:rsidR="00743B5E" w:rsidRDefault="00743B5E" w:rsidP="000006E6">
      <w:pPr>
        <w:ind w:left="1418" w:right="-1134" w:hanging="141"/>
        <w:jc w:val="center"/>
        <w:rPr>
          <w:b/>
          <w:sz w:val="36"/>
          <w:szCs w:val="36"/>
        </w:rPr>
      </w:pPr>
    </w:p>
    <w:p w:rsidR="00743B5E" w:rsidRDefault="00743B5E" w:rsidP="000006E6">
      <w:pPr>
        <w:ind w:left="1418" w:right="-1134" w:hanging="141"/>
        <w:jc w:val="center"/>
        <w:rPr>
          <w:b/>
          <w:sz w:val="36"/>
          <w:szCs w:val="36"/>
        </w:rPr>
      </w:pPr>
    </w:p>
    <w:p w:rsidR="00743B5E" w:rsidRDefault="00743B5E" w:rsidP="000006E6">
      <w:pPr>
        <w:ind w:left="1418" w:right="-1134" w:hanging="141"/>
        <w:jc w:val="center"/>
        <w:rPr>
          <w:b/>
          <w:sz w:val="36"/>
          <w:szCs w:val="36"/>
        </w:rPr>
      </w:pPr>
    </w:p>
    <w:p w:rsidR="000006E6" w:rsidRDefault="000006E6" w:rsidP="000006E6">
      <w:pPr>
        <w:ind w:left="1418" w:right="-1134" w:hanging="141"/>
        <w:jc w:val="center"/>
        <w:rPr>
          <w:b/>
          <w:sz w:val="36"/>
          <w:szCs w:val="36"/>
        </w:rPr>
      </w:pPr>
    </w:p>
    <w:p w:rsidR="000006E6" w:rsidRDefault="000006E6" w:rsidP="000006E6">
      <w:pPr>
        <w:ind w:right="95"/>
        <w:jc w:val="center"/>
        <w:rPr>
          <w:b/>
          <w:sz w:val="32"/>
          <w:szCs w:val="32"/>
        </w:rPr>
      </w:pPr>
      <w:r>
        <w:rPr>
          <w:b/>
          <w:sz w:val="32"/>
          <w:szCs w:val="32"/>
        </w:rPr>
        <w:t xml:space="preserve">Rapport de </w:t>
      </w:r>
      <w:r w:rsidRPr="007B64DE">
        <w:rPr>
          <w:b/>
          <w:sz w:val="32"/>
          <w:szCs w:val="32"/>
        </w:rPr>
        <w:t>transparence des rémunérations et avantages</w:t>
      </w:r>
    </w:p>
    <w:p w:rsidR="000006E6" w:rsidRPr="00374E5E" w:rsidRDefault="000006E6" w:rsidP="000006E6">
      <w:pPr>
        <w:ind w:right="95"/>
        <w:jc w:val="center"/>
        <w:rPr>
          <w:b/>
          <w:sz w:val="32"/>
          <w:szCs w:val="32"/>
        </w:rPr>
      </w:pPr>
      <w:r w:rsidRPr="007B64DE">
        <w:rPr>
          <w:b/>
          <w:sz w:val="32"/>
          <w:szCs w:val="32"/>
        </w:rPr>
        <w:t>des mandataires publics</w:t>
      </w:r>
      <w:r>
        <w:rPr>
          <w:b/>
          <w:sz w:val="32"/>
          <w:szCs w:val="32"/>
        </w:rPr>
        <w:t xml:space="preserve"> </w:t>
      </w:r>
      <w:r w:rsidR="00114456">
        <w:rPr>
          <w:b/>
          <w:sz w:val="32"/>
          <w:szCs w:val="32"/>
        </w:rPr>
        <w:t>201</w:t>
      </w:r>
      <w:r w:rsidR="003C0C0C">
        <w:rPr>
          <w:b/>
          <w:sz w:val="32"/>
          <w:szCs w:val="32"/>
        </w:rPr>
        <w:t>9</w:t>
      </w:r>
    </w:p>
    <w:p w:rsidR="000006E6" w:rsidRPr="00374E5E" w:rsidRDefault="000006E6" w:rsidP="000006E6">
      <w:pPr>
        <w:ind w:right="95"/>
        <w:jc w:val="center"/>
        <w:rPr>
          <w:b/>
          <w:sz w:val="32"/>
          <w:szCs w:val="32"/>
        </w:rPr>
      </w:pPr>
    </w:p>
    <w:p w:rsidR="000006E6" w:rsidRPr="00374E5E" w:rsidRDefault="000006E6" w:rsidP="000006E6">
      <w:pPr>
        <w:ind w:left="1418" w:right="-1134" w:hanging="141"/>
        <w:jc w:val="center"/>
        <w:rPr>
          <w:b/>
          <w:sz w:val="32"/>
          <w:szCs w:val="32"/>
        </w:rPr>
      </w:pPr>
    </w:p>
    <w:p w:rsidR="000006E6" w:rsidRDefault="000006E6" w:rsidP="000006E6">
      <w:pPr>
        <w:tabs>
          <w:tab w:val="left" w:pos="1701"/>
        </w:tabs>
        <w:spacing w:after="160" w:line="259" w:lineRule="auto"/>
        <w:ind w:left="1418" w:right="-709" w:hanging="141"/>
        <w:jc w:val="center"/>
        <w:rPr>
          <w:b/>
          <w:sz w:val="32"/>
          <w:szCs w:val="32"/>
        </w:rPr>
      </w:pPr>
      <w:r>
        <w:rPr>
          <w:b/>
          <w:sz w:val="32"/>
          <w:szCs w:val="32"/>
        </w:rPr>
        <w:br w:type="page"/>
      </w:r>
    </w:p>
    <w:p w:rsidR="000006E6" w:rsidRPr="00374E5E" w:rsidRDefault="000006E6" w:rsidP="000006E6">
      <w:pPr>
        <w:tabs>
          <w:tab w:val="left" w:pos="1701"/>
        </w:tabs>
        <w:ind w:left="1418" w:right="-709" w:hanging="141"/>
        <w:jc w:val="center"/>
        <w:rPr>
          <w:b/>
          <w:sz w:val="32"/>
          <w:szCs w:val="32"/>
        </w:rPr>
      </w:pPr>
    </w:p>
    <w:p w:rsidR="000006E6" w:rsidRDefault="000006E6" w:rsidP="000006E6">
      <w:pPr>
        <w:tabs>
          <w:tab w:val="left" w:pos="1701"/>
        </w:tabs>
        <w:ind w:left="1418" w:right="-709" w:hanging="141"/>
        <w:rPr>
          <w:b/>
          <w:sz w:val="28"/>
          <w:szCs w:val="28"/>
        </w:rPr>
      </w:pPr>
    </w:p>
    <w:p w:rsidR="000006E6" w:rsidRDefault="000006E6" w:rsidP="000006E6">
      <w:pPr>
        <w:tabs>
          <w:tab w:val="left" w:pos="1701"/>
        </w:tabs>
        <w:ind w:left="1418" w:right="-709" w:hanging="141"/>
        <w:rPr>
          <w:b/>
          <w:sz w:val="28"/>
          <w:szCs w:val="28"/>
          <w:u w:val="single"/>
        </w:rPr>
      </w:pPr>
    </w:p>
    <w:p w:rsidR="000006E6" w:rsidRDefault="000006E6" w:rsidP="000006E6">
      <w:pPr>
        <w:tabs>
          <w:tab w:val="left" w:pos="1701"/>
        </w:tabs>
        <w:ind w:left="1418" w:right="-709" w:hanging="141"/>
        <w:rPr>
          <w:b/>
          <w:sz w:val="28"/>
          <w:szCs w:val="28"/>
          <w:u w:val="single"/>
        </w:rPr>
      </w:pPr>
    </w:p>
    <w:p w:rsidR="000006E6" w:rsidRDefault="000006E6" w:rsidP="000006E6">
      <w:pPr>
        <w:tabs>
          <w:tab w:val="left" w:pos="1701"/>
        </w:tabs>
        <w:ind w:left="1418" w:right="-709" w:hanging="141"/>
        <w:rPr>
          <w:b/>
          <w:sz w:val="28"/>
          <w:szCs w:val="28"/>
          <w:u w:val="single"/>
        </w:rPr>
      </w:pPr>
    </w:p>
    <w:p w:rsidR="000006E6" w:rsidRDefault="000006E6" w:rsidP="000006E6">
      <w:pPr>
        <w:tabs>
          <w:tab w:val="left" w:pos="1701"/>
        </w:tabs>
        <w:ind w:left="1418" w:right="-709" w:hanging="141"/>
        <w:rPr>
          <w:b/>
          <w:sz w:val="28"/>
          <w:szCs w:val="28"/>
          <w:u w:val="single"/>
        </w:rPr>
      </w:pPr>
    </w:p>
    <w:p w:rsidR="000006E6" w:rsidRPr="00E50704" w:rsidRDefault="000006E6" w:rsidP="00114456">
      <w:pPr>
        <w:tabs>
          <w:tab w:val="left" w:pos="1701"/>
        </w:tabs>
        <w:ind w:right="-709"/>
        <w:jc w:val="both"/>
        <w:rPr>
          <w:b/>
          <w:sz w:val="28"/>
          <w:szCs w:val="28"/>
          <w:u w:val="single"/>
        </w:rPr>
      </w:pPr>
      <w:r w:rsidRPr="00E50704">
        <w:rPr>
          <w:b/>
          <w:sz w:val="28"/>
          <w:szCs w:val="28"/>
          <w:u w:val="single"/>
        </w:rPr>
        <w:t>TABLE DES MATIERES</w:t>
      </w:r>
    </w:p>
    <w:p w:rsidR="000006E6" w:rsidRDefault="000006E6" w:rsidP="00114456">
      <w:pPr>
        <w:tabs>
          <w:tab w:val="left" w:pos="1701"/>
        </w:tabs>
        <w:ind w:left="1418" w:right="-709" w:hanging="141"/>
        <w:jc w:val="both"/>
        <w:rPr>
          <w:b/>
          <w:sz w:val="28"/>
          <w:szCs w:val="28"/>
        </w:rPr>
      </w:pPr>
    </w:p>
    <w:p w:rsidR="000006E6" w:rsidRDefault="000006E6" w:rsidP="00114456">
      <w:pPr>
        <w:tabs>
          <w:tab w:val="left" w:pos="1701"/>
        </w:tabs>
        <w:ind w:right="-709"/>
        <w:jc w:val="both"/>
        <w:rPr>
          <w:b/>
          <w:sz w:val="28"/>
          <w:szCs w:val="28"/>
        </w:rPr>
      </w:pPr>
    </w:p>
    <w:p w:rsidR="000006E6" w:rsidRDefault="000006E6" w:rsidP="00114456">
      <w:pPr>
        <w:numPr>
          <w:ilvl w:val="0"/>
          <w:numId w:val="1"/>
        </w:numPr>
        <w:tabs>
          <w:tab w:val="left" w:pos="1701"/>
        </w:tabs>
        <w:spacing w:line="480" w:lineRule="auto"/>
        <w:ind w:left="0" w:right="-709" w:firstLine="0"/>
        <w:jc w:val="both"/>
        <w:rPr>
          <w:b/>
          <w:sz w:val="28"/>
          <w:szCs w:val="28"/>
        </w:rPr>
      </w:pPr>
      <w:r>
        <w:rPr>
          <w:b/>
          <w:sz w:val="28"/>
          <w:szCs w:val="28"/>
        </w:rPr>
        <w:t>Introduction</w:t>
      </w:r>
    </w:p>
    <w:p w:rsidR="000006E6" w:rsidRDefault="009466D8" w:rsidP="00114456">
      <w:pPr>
        <w:pStyle w:val="Paragraphedeliste"/>
        <w:numPr>
          <w:ilvl w:val="0"/>
          <w:numId w:val="1"/>
        </w:numPr>
        <w:tabs>
          <w:tab w:val="left" w:pos="1701"/>
        </w:tabs>
        <w:ind w:right="-709"/>
        <w:jc w:val="both"/>
        <w:rPr>
          <w:b/>
          <w:sz w:val="28"/>
          <w:szCs w:val="28"/>
        </w:rPr>
      </w:pPr>
      <w:r>
        <w:rPr>
          <w:b/>
          <w:sz w:val="28"/>
          <w:szCs w:val="28"/>
        </w:rPr>
        <w:t>Relevé des présences en réunion</w:t>
      </w:r>
    </w:p>
    <w:p w:rsidR="009466D8" w:rsidRDefault="009466D8" w:rsidP="009466D8">
      <w:pPr>
        <w:pStyle w:val="Paragraphedeliste"/>
        <w:tabs>
          <w:tab w:val="left" w:pos="1701"/>
        </w:tabs>
        <w:ind w:left="360" w:right="-709"/>
        <w:jc w:val="both"/>
        <w:rPr>
          <w:b/>
          <w:sz w:val="28"/>
          <w:szCs w:val="28"/>
        </w:rPr>
      </w:pPr>
    </w:p>
    <w:p w:rsidR="009466D8" w:rsidRPr="009466D8" w:rsidRDefault="009466D8" w:rsidP="00114456">
      <w:pPr>
        <w:pStyle w:val="Paragraphedeliste"/>
        <w:numPr>
          <w:ilvl w:val="0"/>
          <w:numId w:val="1"/>
        </w:numPr>
        <w:tabs>
          <w:tab w:val="left" w:pos="1701"/>
        </w:tabs>
        <w:ind w:right="-709"/>
        <w:jc w:val="both"/>
        <w:rPr>
          <w:b/>
          <w:sz w:val="28"/>
          <w:szCs w:val="28"/>
        </w:rPr>
      </w:pPr>
      <w:r>
        <w:rPr>
          <w:b/>
          <w:sz w:val="28"/>
          <w:szCs w:val="28"/>
        </w:rPr>
        <w:t xml:space="preserve"> Relevé de toute réduction opérée sur les ré</w:t>
      </w:r>
      <w:r w:rsidR="00937AEF">
        <w:rPr>
          <w:b/>
          <w:sz w:val="28"/>
          <w:szCs w:val="28"/>
        </w:rPr>
        <w:t>mu</w:t>
      </w:r>
      <w:r>
        <w:rPr>
          <w:b/>
          <w:sz w:val="28"/>
          <w:szCs w:val="28"/>
        </w:rPr>
        <w:t>nérations et avantages de toute nature</w:t>
      </w:r>
    </w:p>
    <w:p w:rsidR="009466D8" w:rsidRPr="009D7197" w:rsidRDefault="009466D8" w:rsidP="00114456">
      <w:pPr>
        <w:tabs>
          <w:tab w:val="left" w:pos="1701"/>
        </w:tabs>
        <w:ind w:right="-709"/>
        <w:contextualSpacing/>
        <w:jc w:val="both"/>
        <w:rPr>
          <w:b/>
          <w:sz w:val="28"/>
          <w:szCs w:val="28"/>
        </w:rPr>
      </w:pPr>
    </w:p>
    <w:p w:rsidR="000006E6" w:rsidRDefault="000006E6" w:rsidP="00114456">
      <w:pPr>
        <w:numPr>
          <w:ilvl w:val="0"/>
          <w:numId w:val="1"/>
        </w:numPr>
        <w:tabs>
          <w:tab w:val="left" w:pos="1701"/>
        </w:tabs>
        <w:spacing w:line="480" w:lineRule="auto"/>
        <w:ind w:left="0" w:right="-709" w:firstLine="0"/>
        <w:jc w:val="both"/>
        <w:rPr>
          <w:b/>
          <w:sz w:val="28"/>
          <w:szCs w:val="28"/>
        </w:rPr>
      </w:pPr>
      <w:r>
        <w:rPr>
          <w:b/>
          <w:sz w:val="28"/>
          <w:szCs w:val="28"/>
        </w:rPr>
        <w:t>Liste des voyages</w:t>
      </w:r>
    </w:p>
    <w:p w:rsidR="000006E6" w:rsidRDefault="000006E6" w:rsidP="00114456">
      <w:pPr>
        <w:numPr>
          <w:ilvl w:val="0"/>
          <w:numId w:val="1"/>
        </w:numPr>
        <w:tabs>
          <w:tab w:val="left" w:pos="1701"/>
        </w:tabs>
        <w:spacing w:line="480" w:lineRule="auto"/>
        <w:ind w:left="0" w:right="-709" w:firstLine="0"/>
        <w:jc w:val="both"/>
        <w:rPr>
          <w:b/>
          <w:sz w:val="28"/>
          <w:szCs w:val="28"/>
        </w:rPr>
      </w:pPr>
      <w:r>
        <w:rPr>
          <w:b/>
          <w:sz w:val="28"/>
          <w:szCs w:val="28"/>
        </w:rPr>
        <w:t>Inventaire des marchés publics</w:t>
      </w:r>
    </w:p>
    <w:p w:rsidR="00937AEF" w:rsidRDefault="00937AEF" w:rsidP="00114456">
      <w:pPr>
        <w:numPr>
          <w:ilvl w:val="0"/>
          <w:numId w:val="1"/>
        </w:numPr>
        <w:tabs>
          <w:tab w:val="left" w:pos="1701"/>
        </w:tabs>
        <w:spacing w:line="480" w:lineRule="auto"/>
        <w:ind w:left="0" w:right="-709" w:firstLine="0"/>
        <w:jc w:val="both"/>
        <w:rPr>
          <w:b/>
          <w:sz w:val="28"/>
          <w:szCs w:val="28"/>
        </w:rPr>
      </w:pPr>
      <w:r>
        <w:rPr>
          <w:b/>
          <w:sz w:val="28"/>
          <w:szCs w:val="28"/>
        </w:rPr>
        <w:t>Liste des subsides octroyés</w:t>
      </w:r>
    </w:p>
    <w:p w:rsidR="000006E6" w:rsidRDefault="000006E6" w:rsidP="00114456">
      <w:pPr>
        <w:spacing w:after="160" w:line="259" w:lineRule="auto"/>
        <w:jc w:val="both"/>
        <w:rPr>
          <w:b/>
          <w:sz w:val="28"/>
          <w:szCs w:val="28"/>
        </w:rPr>
      </w:pPr>
      <w:r>
        <w:rPr>
          <w:b/>
          <w:sz w:val="28"/>
          <w:szCs w:val="28"/>
        </w:rPr>
        <w:br w:type="page"/>
      </w:r>
    </w:p>
    <w:p w:rsidR="000006E6" w:rsidRPr="00DD6FFD" w:rsidRDefault="000006E6" w:rsidP="00114456">
      <w:pPr>
        <w:tabs>
          <w:tab w:val="left" w:pos="1701"/>
        </w:tabs>
        <w:jc w:val="both"/>
        <w:rPr>
          <w:b/>
          <w:sz w:val="28"/>
          <w:szCs w:val="28"/>
          <w:u w:val="single"/>
        </w:rPr>
      </w:pPr>
      <w:r w:rsidRPr="00DD6FFD">
        <w:rPr>
          <w:b/>
          <w:sz w:val="28"/>
          <w:szCs w:val="28"/>
          <w:u w:val="single"/>
        </w:rPr>
        <w:lastRenderedPageBreak/>
        <w:t>1. Introduction</w:t>
      </w:r>
    </w:p>
    <w:p w:rsidR="000006E6" w:rsidRDefault="000006E6" w:rsidP="00114456">
      <w:pPr>
        <w:tabs>
          <w:tab w:val="left" w:pos="1701"/>
        </w:tabs>
        <w:ind w:left="1418" w:hanging="141"/>
        <w:jc w:val="both"/>
        <w:rPr>
          <w:b/>
          <w:sz w:val="28"/>
          <w:szCs w:val="28"/>
        </w:rPr>
      </w:pPr>
    </w:p>
    <w:p w:rsidR="00624E52" w:rsidRDefault="00624E52" w:rsidP="00114456">
      <w:pPr>
        <w:tabs>
          <w:tab w:val="left" w:pos="1701"/>
        </w:tabs>
        <w:ind w:left="284"/>
        <w:jc w:val="both"/>
      </w:pPr>
    </w:p>
    <w:p w:rsidR="00624E52" w:rsidRDefault="00624E52" w:rsidP="00624E52">
      <w:pPr>
        <w:tabs>
          <w:tab w:val="left" w:pos="1701"/>
        </w:tabs>
        <w:jc w:val="both"/>
      </w:pPr>
      <w:r>
        <w:t>Les bases légales sont les suivantes :</w:t>
      </w:r>
    </w:p>
    <w:p w:rsidR="00FC502F" w:rsidRPr="00A5378B" w:rsidRDefault="00FC502F" w:rsidP="00215AFD">
      <w:pPr>
        <w:tabs>
          <w:tab w:val="left" w:pos="1701"/>
        </w:tabs>
        <w:jc w:val="both"/>
      </w:pPr>
      <w:r w:rsidRPr="00A5378B">
        <w:tab/>
      </w:r>
    </w:p>
    <w:p w:rsidR="00FC502F" w:rsidRPr="00A5378B" w:rsidRDefault="00FC502F" w:rsidP="00FC502F">
      <w:pPr>
        <w:pStyle w:val="Paragraphedeliste"/>
        <w:numPr>
          <w:ilvl w:val="1"/>
          <w:numId w:val="4"/>
        </w:numPr>
        <w:tabs>
          <w:tab w:val="left" w:pos="1701"/>
        </w:tabs>
        <w:jc w:val="both"/>
      </w:pPr>
      <w:r w:rsidRPr="00A5378B">
        <w:t>Ordonnance conjointe à la Région de Bruxelles-Capitale et à la Commission communautaire commune du 14 décembre 2017 sur la transparence des rémunérations et avantages des mandataires publics bruxellois,</w:t>
      </w:r>
    </w:p>
    <w:p w:rsidR="00FC502F" w:rsidRPr="00A5378B" w:rsidRDefault="00042D81" w:rsidP="00FC502F">
      <w:pPr>
        <w:pStyle w:val="Paragraphedeliste"/>
        <w:numPr>
          <w:ilvl w:val="1"/>
          <w:numId w:val="4"/>
        </w:numPr>
        <w:tabs>
          <w:tab w:val="left" w:pos="1701"/>
        </w:tabs>
        <w:jc w:val="both"/>
      </w:pPr>
      <w:r w:rsidRPr="00A5378B">
        <w:t xml:space="preserve">Arrêté </w:t>
      </w:r>
      <w:r w:rsidR="00FC502F" w:rsidRPr="00A5378B">
        <w:t>du 4 octobre 2018 portant sur l’exécution de l’</w:t>
      </w:r>
      <w:r w:rsidRPr="00A5378B">
        <w:t>ordonnance du 1</w:t>
      </w:r>
      <w:r w:rsidR="00FC502F" w:rsidRPr="00A5378B">
        <w:t>4 décembre 2017.</w:t>
      </w:r>
    </w:p>
    <w:p w:rsidR="00FC502F" w:rsidRPr="00A5378B" w:rsidRDefault="00FC502F" w:rsidP="00FC502F">
      <w:pPr>
        <w:pStyle w:val="Paragraphedeliste"/>
        <w:numPr>
          <w:ilvl w:val="1"/>
          <w:numId w:val="4"/>
        </w:numPr>
        <w:tabs>
          <w:tab w:val="left" w:pos="1701"/>
        </w:tabs>
        <w:jc w:val="both"/>
      </w:pPr>
      <w:r w:rsidRPr="00A5378B">
        <w:t>Circulaire du 20 novembre 2018 relative à l’application de l’ordonnance du 14 décembre 2017.</w:t>
      </w:r>
    </w:p>
    <w:p w:rsidR="00FC502F" w:rsidRDefault="00FC502F" w:rsidP="00624E52">
      <w:pPr>
        <w:tabs>
          <w:tab w:val="left" w:pos="1701"/>
        </w:tabs>
        <w:jc w:val="both"/>
      </w:pPr>
    </w:p>
    <w:p w:rsidR="000006E6" w:rsidRPr="00E03FF2" w:rsidRDefault="00624E52" w:rsidP="00624E52">
      <w:pPr>
        <w:tabs>
          <w:tab w:val="left" w:pos="1701"/>
        </w:tabs>
        <w:jc w:val="both"/>
      </w:pPr>
      <w:r>
        <w:t>N</w:t>
      </w:r>
      <w:r w:rsidR="000006E6" w:rsidRPr="00E03FF2">
        <w:t>ous vous prions de trouver, ci-dessous :</w:t>
      </w:r>
    </w:p>
    <w:p w:rsidR="000006E6" w:rsidRPr="00E03FF2" w:rsidRDefault="000006E6" w:rsidP="00114456">
      <w:pPr>
        <w:tabs>
          <w:tab w:val="left" w:pos="1701"/>
        </w:tabs>
        <w:ind w:left="284"/>
        <w:contextualSpacing/>
        <w:jc w:val="both"/>
      </w:pPr>
    </w:p>
    <w:p w:rsidR="004C1DC4" w:rsidRPr="004C1DC4" w:rsidRDefault="00ED1BEA" w:rsidP="00114456">
      <w:pPr>
        <w:pStyle w:val="Paragraphedeliste"/>
        <w:numPr>
          <w:ilvl w:val="0"/>
          <w:numId w:val="2"/>
        </w:numPr>
        <w:tabs>
          <w:tab w:val="left" w:pos="1701"/>
        </w:tabs>
        <w:ind w:left="284" w:hanging="141"/>
        <w:jc w:val="both"/>
      </w:pPr>
      <w:r w:rsidRPr="004C1DC4">
        <w:t>Le relevé des présences en réunions</w:t>
      </w:r>
      <w:r w:rsidR="004C1DC4" w:rsidRPr="004C1DC4">
        <w:t>.</w:t>
      </w:r>
    </w:p>
    <w:p w:rsidR="000006E6" w:rsidRPr="004C1DC4" w:rsidRDefault="000006E6" w:rsidP="00114456">
      <w:pPr>
        <w:pStyle w:val="Paragraphedeliste"/>
        <w:numPr>
          <w:ilvl w:val="0"/>
          <w:numId w:val="2"/>
        </w:numPr>
        <w:tabs>
          <w:tab w:val="left" w:pos="1701"/>
        </w:tabs>
        <w:ind w:left="284" w:hanging="141"/>
        <w:jc w:val="both"/>
      </w:pPr>
      <w:r w:rsidRPr="004C1DC4">
        <w:t xml:space="preserve">Le relevé </w:t>
      </w:r>
      <w:r w:rsidR="00ED1BEA" w:rsidRPr="004C1DC4">
        <w:t>de toute réduction opérée sur les rémunérations et avantages de toute nature.</w:t>
      </w:r>
      <w:r w:rsidRPr="004C1DC4">
        <w:t xml:space="preserve"> </w:t>
      </w:r>
    </w:p>
    <w:p w:rsidR="000006E6" w:rsidRPr="004C1DC4" w:rsidRDefault="000006E6" w:rsidP="00114456">
      <w:pPr>
        <w:pStyle w:val="Paragraphedeliste"/>
        <w:numPr>
          <w:ilvl w:val="0"/>
          <w:numId w:val="2"/>
        </w:numPr>
        <w:tabs>
          <w:tab w:val="left" w:pos="1701"/>
        </w:tabs>
        <w:ind w:left="284" w:hanging="141"/>
        <w:jc w:val="both"/>
      </w:pPr>
      <w:r w:rsidRPr="004C1DC4">
        <w:t xml:space="preserve">La liste </w:t>
      </w:r>
      <w:r w:rsidR="00ED1BEA" w:rsidRPr="004C1DC4">
        <w:t xml:space="preserve">de tous les </w:t>
      </w:r>
      <w:r w:rsidRPr="004C1DC4">
        <w:t>voyages auxquels chacun des mandataires publics a participé.</w:t>
      </w:r>
    </w:p>
    <w:p w:rsidR="000006E6" w:rsidRPr="004C1DC4" w:rsidRDefault="00ED1BEA" w:rsidP="00114456">
      <w:pPr>
        <w:pStyle w:val="Paragraphedeliste"/>
        <w:numPr>
          <w:ilvl w:val="0"/>
          <w:numId w:val="2"/>
        </w:numPr>
        <w:tabs>
          <w:tab w:val="left" w:pos="1701"/>
        </w:tabs>
        <w:ind w:left="284" w:hanging="141"/>
        <w:jc w:val="both"/>
      </w:pPr>
      <w:r w:rsidRPr="004C1DC4">
        <w:t>Un inventaire des marchés publics conclus</w:t>
      </w:r>
      <w:r w:rsidR="000006E6" w:rsidRPr="004C1DC4">
        <w:t>.</w:t>
      </w:r>
    </w:p>
    <w:p w:rsidR="00586976" w:rsidRPr="004C1DC4" w:rsidRDefault="00586976" w:rsidP="00114456">
      <w:pPr>
        <w:pStyle w:val="Paragraphedeliste"/>
        <w:numPr>
          <w:ilvl w:val="0"/>
          <w:numId w:val="2"/>
        </w:numPr>
        <w:tabs>
          <w:tab w:val="left" w:pos="1701"/>
        </w:tabs>
        <w:ind w:left="284" w:hanging="141"/>
        <w:jc w:val="both"/>
      </w:pPr>
      <w:r w:rsidRPr="004C1DC4">
        <w:t>La liste des subsides octroyés.</w:t>
      </w:r>
    </w:p>
    <w:p w:rsidR="000006E6" w:rsidRDefault="000006E6" w:rsidP="00114456">
      <w:pPr>
        <w:tabs>
          <w:tab w:val="left" w:pos="1701"/>
        </w:tabs>
        <w:ind w:left="1418" w:right="-709" w:hanging="141"/>
        <w:contextualSpacing/>
        <w:jc w:val="both"/>
        <w:rPr>
          <w:b/>
          <w:sz w:val="28"/>
          <w:szCs w:val="28"/>
          <w:u w:val="single"/>
        </w:rPr>
      </w:pPr>
    </w:p>
    <w:p w:rsidR="0059180C" w:rsidRDefault="0059180C" w:rsidP="00114456">
      <w:pPr>
        <w:tabs>
          <w:tab w:val="left" w:pos="1701"/>
        </w:tabs>
        <w:ind w:left="1418" w:right="-709" w:hanging="141"/>
        <w:contextualSpacing/>
        <w:jc w:val="both"/>
        <w:rPr>
          <w:b/>
          <w:sz w:val="28"/>
          <w:szCs w:val="28"/>
          <w:u w:val="single"/>
        </w:rPr>
      </w:pPr>
    </w:p>
    <w:p w:rsidR="00ED1BEA" w:rsidRDefault="00ED1BEA" w:rsidP="00114456">
      <w:pPr>
        <w:tabs>
          <w:tab w:val="left" w:pos="1701"/>
        </w:tabs>
        <w:ind w:right="-23"/>
        <w:contextualSpacing/>
        <w:jc w:val="both"/>
        <w:rPr>
          <w:b/>
          <w:sz w:val="28"/>
          <w:szCs w:val="28"/>
          <w:u w:val="single"/>
        </w:rPr>
      </w:pPr>
      <w:r>
        <w:rPr>
          <w:b/>
          <w:sz w:val="28"/>
          <w:szCs w:val="28"/>
          <w:u w:val="single"/>
        </w:rPr>
        <w:t>2. Relevé des présences en réunion</w:t>
      </w:r>
    </w:p>
    <w:p w:rsidR="00334403" w:rsidRDefault="00334403" w:rsidP="00114456">
      <w:pPr>
        <w:tabs>
          <w:tab w:val="left" w:pos="1701"/>
        </w:tabs>
        <w:ind w:right="-23"/>
        <w:contextualSpacing/>
        <w:jc w:val="both"/>
        <w:rPr>
          <w:b/>
          <w:sz w:val="28"/>
          <w:szCs w:val="28"/>
          <w:u w:val="single"/>
        </w:rPr>
      </w:pPr>
    </w:p>
    <w:p w:rsidR="00334403" w:rsidRPr="00334403" w:rsidRDefault="00334403" w:rsidP="00114456">
      <w:pPr>
        <w:tabs>
          <w:tab w:val="left" w:pos="1701"/>
        </w:tabs>
        <w:ind w:right="-23"/>
        <w:contextualSpacing/>
        <w:jc w:val="both"/>
      </w:pPr>
      <w:r w:rsidRPr="00334403">
        <w:t xml:space="preserve">Voir annexe 1 </w:t>
      </w:r>
    </w:p>
    <w:p w:rsidR="00ED1BEA" w:rsidRDefault="00ED1BEA" w:rsidP="00114456">
      <w:pPr>
        <w:tabs>
          <w:tab w:val="left" w:pos="1701"/>
        </w:tabs>
        <w:ind w:right="-23"/>
        <w:contextualSpacing/>
        <w:jc w:val="both"/>
        <w:rPr>
          <w:b/>
          <w:sz w:val="28"/>
          <w:szCs w:val="28"/>
          <w:u w:val="single"/>
        </w:rPr>
      </w:pPr>
    </w:p>
    <w:p w:rsidR="00ED1BEA" w:rsidRDefault="00ED1BEA" w:rsidP="00114456">
      <w:pPr>
        <w:tabs>
          <w:tab w:val="left" w:pos="1701"/>
        </w:tabs>
        <w:ind w:right="-23"/>
        <w:contextualSpacing/>
        <w:jc w:val="both"/>
        <w:rPr>
          <w:b/>
          <w:sz w:val="28"/>
          <w:szCs w:val="28"/>
          <w:u w:val="single"/>
        </w:rPr>
      </w:pPr>
    </w:p>
    <w:p w:rsidR="00ED1BEA" w:rsidRPr="00DD6FFD" w:rsidRDefault="00BB06F9" w:rsidP="00114456">
      <w:pPr>
        <w:tabs>
          <w:tab w:val="left" w:pos="1701"/>
        </w:tabs>
        <w:ind w:right="-23"/>
        <w:contextualSpacing/>
        <w:jc w:val="both"/>
        <w:rPr>
          <w:b/>
          <w:sz w:val="28"/>
          <w:szCs w:val="28"/>
          <w:u w:val="single"/>
        </w:rPr>
      </w:pPr>
      <w:r>
        <w:rPr>
          <w:b/>
          <w:sz w:val="28"/>
          <w:szCs w:val="28"/>
          <w:u w:val="single"/>
        </w:rPr>
        <w:t>3</w:t>
      </w:r>
      <w:r w:rsidR="000006E6" w:rsidRPr="00DD6FFD">
        <w:rPr>
          <w:b/>
          <w:sz w:val="28"/>
          <w:szCs w:val="28"/>
          <w:u w:val="single"/>
        </w:rPr>
        <w:t xml:space="preserve">. </w:t>
      </w:r>
      <w:r w:rsidR="00ED1BEA">
        <w:rPr>
          <w:b/>
          <w:sz w:val="28"/>
          <w:szCs w:val="28"/>
          <w:u w:val="single"/>
        </w:rPr>
        <w:t>Relevé de toutes réductions opérées sur les rémunérations et avantages de toute nature</w:t>
      </w:r>
    </w:p>
    <w:p w:rsidR="000006E6" w:rsidRDefault="000006E6" w:rsidP="00114456">
      <w:pPr>
        <w:tabs>
          <w:tab w:val="left" w:pos="1701"/>
        </w:tabs>
        <w:ind w:right="-709"/>
        <w:jc w:val="both"/>
      </w:pPr>
    </w:p>
    <w:p w:rsidR="00334403" w:rsidRDefault="00334403" w:rsidP="00114456">
      <w:pPr>
        <w:tabs>
          <w:tab w:val="left" w:pos="1701"/>
        </w:tabs>
        <w:ind w:right="-709"/>
        <w:jc w:val="both"/>
      </w:pPr>
      <w:r>
        <w:t>Voir annexe 1</w:t>
      </w:r>
    </w:p>
    <w:p w:rsidR="00334403" w:rsidRDefault="00334403" w:rsidP="00114456">
      <w:pPr>
        <w:tabs>
          <w:tab w:val="left" w:pos="1701"/>
        </w:tabs>
        <w:ind w:right="-46"/>
        <w:jc w:val="both"/>
        <w:rPr>
          <w:rFonts w:eastAsiaTheme="minorHAnsi"/>
          <w:u w:val="single"/>
        </w:rPr>
      </w:pPr>
    </w:p>
    <w:p w:rsidR="000006E6" w:rsidRDefault="000006E6" w:rsidP="00114456">
      <w:pPr>
        <w:tabs>
          <w:tab w:val="left" w:pos="1701"/>
        </w:tabs>
        <w:ind w:right="-46"/>
        <w:jc w:val="both"/>
        <w:rPr>
          <w:rFonts w:eastAsiaTheme="minorHAnsi"/>
          <w:u w:val="single"/>
        </w:rPr>
      </w:pPr>
      <w:r w:rsidRPr="009E25BE">
        <w:rPr>
          <w:rFonts w:eastAsiaTheme="minorHAnsi"/>
          <w:u w:val="single"/>
        </w:rPr>
        <w:t>Avantages et frais de représentation payés par la STIB.</w:t>
      </w:r>
    </w:p>
    <w:p w:rsidR="000006E6" w:rsidRDefault="000006E6" w:rsidP="00114456">
      <w:pPr>
        <w:tabs>
          <w:tab w:val="left" w:pos="1701"/>
        </w:tabs>
        <w:ind w:right="-709"/>
        <w:jc w:val="both"/>
        <w:rPr>
          <w:rFonts w:eastAsiaTheme="minorHAnsi"/>
          <w:u w:val="single"/>
        </w:rPr>
      </w:pPr>
    </w:p>
    <w:p w:rsidR="000006E6" w:rsidRPr="009E25BE" w:rsidRDefault="000006E6" w:rsidP="00114456">
      <w:pPr>
        <w:ind w:right="95"/>
        <w:jc w:val="both"/>
        <w:rPr>
          <w:rFonts w:eastAsiaTheme="minorHAnsi"/>
        </w:rPr>
      </w:pPr>
      <w:r w:rsidRPr="009E25BE">
        <w:rPr>
          <w:rFonts w:eastAsiaTheme="minorHAnsi"/>
        </w:rPr>
        <w:t>En application de la note</w:t>
      </w:r>
      <w:r w:rsidRPr="009E25BE">
        <w:rPr>
          <w:u w:val="single"/>
        </w:rPr>
        <w:t xml:space="preserve"> </w:t>
      </w:r>
      <w:r w:rsidRPr="009E25BE">
        <w:rPr>
          <w:rFonts w:eastAsiaTheme="minorHAnsi"/>
        </w:rPr>
        <w:t>GM n° CA-11/2014 du 21</w:t>
      </w:r>
      <w:r w:rsidR="005B3D59">
        <w:rPr>
          <w:rFonts w:eastAsiaTheme="minorHAnsi"/>
        </w:rPr>
        <w:t xml:space="preserve"> octobre </w:t>
      </w:r>
      <w:r w:rsidRPr="009E25BE">
        <w:rPr>
          <w:rFonts w:eastAsiaTheme="minorHAnsi"/>
        </w:rPr>
        <w:t xml:space="preserve">2014, les avantages et frais de représentation sont repris tels que décrits ci-dessous : </w:t>
      </w:r>
    </w:p>
    <w:p w:rsidR="000006E6" w:rsidRPr="009E25BE" w:rsidRDefault="000006E6" w:rsidP="00114456">
      <w:pPr>
        <w:tabs>
          <w:tab w:val="left" w:pos="1701"/>
        </w:tabs>
        <w:ind w:right="95"/>
        <w:jc w:val="both"/>
        <w:rPr>
          <w:rFonts w:eastAsiaTheme="minorHAnsi"/>
          <w:u w:val="single"/>
        </w:rPr>
      </w:pPr>
    </w:p>
    <w:p w:rsidR="000006E6" w:rsidRPr="005D4570" w:rsidRDefault="000006E6" w:rsidP="00114456">
      <w:pPr>
        <w:ind w:right="95"/>
        <w:jc w:val="both"/>
        <w:rPr>
          <w:rFonts w:eastAsiaTheme="minorHAnsi"/>
          <w:i/>
        </w:rPr>
      </w:pPr>
      <w:r w:rsidRPr="005D4570">
        <w:rPr>
          <w:rFonts w:eastAsiaTheme="minorHAnsi"/>
          <w:i/>
        </w:rPr>
        <w:t xml:space="preserve">Le président </w:t>
      </w:r>
      <w:r w:rsidR="00647A4B">
        <w:rPr>
          <w:rFonts w:eastAsiaTheme="minorHAnsi"/>
          <w:i/>
        </w:rPr>
        <w:t xml:space="preserve">et le vice-président </w:t>
      </w:r>
      <w:r w:rsidRPr="005D4570">
        <w:rPr>
          <w:rFonts w:eastAsiaTheme="minorHAnsi"/>
          <w:i/>
        </w:rPr>
        <w:t>du Conseil d'administration dispose</w:t>
      </w:r>
      <w:r w:rsidR="00647A4B">
        <w:rPr>
          <w:rFonts w:eastAsiaTheme="minorHAnsi"/>
          <w:i/>
        </w:rPr>
        <w:t xml:space="preserve">nt chacun </w:t>
      </w:r>
      <w:r w:rsidRPr="005D4570">
        <w:rPr>
          <w:rFonts w:eastAsiaTheme="minorHAnsi"/>
          <w:i/>
        </w:rPr>
        <w:t xml:space="preserve"> d'un budget </w:t>
      </w:r>
      <w:r w:rsidR="00647A4B">
        <w:rPr>
          <w:rFonts w:eastAsiaTheme="minorHAnsi"/>
          <w:i/>
        </w:rPr>
        <w:t xml:space="preserve">annuel maximum de </w:t>
      </w:r>
      <w:bookmarkStart w:id="0" w:name="_GoBack"/>
      <w:bookmarkEnd w:id="0"/>
      <w:r w:rsidR="00647A4B">
        <w:rPr>
          <w:rFonts w:eastAsiaTheme="minorHAnsi"/>
          <w:i/>
        </w:rPr>
        <w:t>3</w:t>
      </w:r>
      <w:r w:rsidRPr="005D4570">
        <w:rPr>
          <w:rFonts w:eastAsiaTheme="minorHAnsi"/>
          <w:i/>
        </w:rPr>
        <w:t>.000 € destiné à couvrir les frais de représentation qu'il</w:t>
      </w:r>
      <w:r w:rsidR="00647A4B">
        <w:rPr>
          <w:rFonts w:eastAsiaTheme="minorHAnsi"/>
          <w:i/>
        </w:rPr>
        <w:t>s</w:t>
      </w:r>
      <w:r w:rsidRPr="005D4570">
        <w:rPr>
          <w:rFonts w:eastAsiaTheme="minorHAnsi"/>
          <w:i/>
        </w:rPr>
        <w:t xml:space="preserve"> aurai</w:t>
      </w:r>
      <w:r w:rsidR="00647A4B">
        <w:rPr>
          <w:rFonts w:eastAsiaTheme="minorHAnsi"/>
          <w:i/>
        </w:rPr>
        <w:t>en</w:t>
      </w:r>
      <w:r w:rsidRPr="005D4570">
        <w:rPr>
          <w:rFonts w:eastAsiaTheme="minorHAnsi"/>
          <w:i/>
        </w:rPr>
        <w:t xml:space="preserve">t  à exposer dans l'exercice de </w:t>
      </w:r>
      <w:r w:rsidR="00647A4B">
        <w:rPr>
          <w:rFonts w:eastAsiaTheme="minorHAnsi"/>
          <w:i/>
        </w:rPr>
        <w:t xml:space="preserve">leur </w:t>
      </w:r>
      <w:r w:rsidRPr="005D4570">
        <w:rPr>
          <w:rFonts w:eastAsiaTheme="minorHAnsi"/>
          <w:i/>
        </w:rPr>
        <w:t>mandat, les frais de représentation de la STIB à l'étranger non compris.</w:t>
      </w:r>
    </w:p>
    <w:p w:rsidR="000006E6" w:rsidRDefault="000006E6" w:rsidP="00114456">
      <w:pPr>
        <w:tabs>
          <w:tab w:val="left" w:pos="1701"/>
        </w:tabs>
        <w:ind w:right="95"/>
        <w:jc w:val="both"/>
        <w:rPr>
          <w:i/>
        </w:rPr>
      </w:pPr>
    </w:p>
    <w:p w:rsidR="000006E6" w:rsidRPr="005D4570" w:rsidRDefault="000006E6" w:rsidP="00114456">
      <w:pPr>
        <w:tabs>
          <w:tab w:val="left" w:pos="1701"/>
        </w:tabs>
        <w:ind w:right="95"/>
        <w:jc w:val="both"/>
      </w:pPr>
      <w:r w:rsidRPr="005D4570">
        <w:t xml:space="preserve">Le président </w:t>
      </w:r>
      <w:r w:rsidR="00647A4B">
        <w:t xml:space="preserve">et le vice-président </w:t>
      </w:r>
      <w:r w:rsidRPr="005D4570">
        <w:t>du conseil d’administration n’</w:t>
      </w:r>
      <w:r w:rsidR="00647A4B">
        <w:t>ont</w:t>
      </w:r>
      <w:r w:rsidRPr="005D4570">
        <w:t xml:space="preserve"> pas utilisé ce budget en 201</w:t>
      </w:r>
      <w:r w:rsidR="005825B4">
        <w:t>9</w:t>
      </w:r>
      <w:r w:rsidRPr="005D4570">
        <w:t>.</w:t>
      </w:r>
    </w:p>
    <w:p w:rsidR="000006E6" w:rsidRPr="005D4570" w:rsidRDefault="000006E6" w:rsidP="00114456">
      <w:pPr>
        <w:tabs>
          <w:tab w:val="left" w:pos="1701"/>
        </w:tabs>
        <w:ind w:right="95"/>
        <w:jc w:val="both"/>
        <w:rPr>
          <w:rFonts w:eastAsiaTheme="minorHAnsi"/>
          <w:i/>
        </w:rPr>
      </w:pPr>
    </w:p>
    <w:p w:rsidR="000006E6" w:rsidRPr="005D4570" w:rsidRDefault="000006E6" w:rsidP="00114456">
      <w:pPr>
        <w:ind w:right="95"/>
        <w:jc w:val="both"/>
        <w:rPr>
          <w:rFonts w:eastAsiaTheme="minorHAnsi"/>
          <w:i/>
        </w:rPr>
      </w:pPr>
      <w:r w:rsidRPr="005D4570">
        <w:rPr>
          <w:rFonts w:eastAsiaTheme="minorHAnsi"/>
          <w:i/>
        </w:rPr>
        <w:t>La STIB a souscrit à une police d'assurance responsabilité des administrateurs (</w:t>
      </w:r>
      <w:proofErr w:type="spellStart"/>
      <w:r w:rsidRPr="005D4570">
        <w:rPr>
          <w:rFonts w:eastAsiaTheme="minorHAnsi"/>
          <w:i/>
        </w:rPr>
        <w:t>Directors</w:t>
      </w:r>
      <w:proofErr w:type="spellEnd"/>
      <w:r w:rsidRPr="005D4570">
        <w:rPr>
          <w:rFonts w:eastAsiaTheme="minorHAnsi"/>
          <w:i/>
        </w:rPr>
        <w:t xml:space="preserve"> and Officers </w:t>
      </w:r>
      <w:proofErr w:type="spellStart"/>
      <w:r w:rsidRPr="005D4570">
        <w:rPr>
          <w:rFonts w:eastAsiaTheme="minorHAnsi"/>
          <w:i/>
        </w:rPr>
        <w:t>Liability</w:t>
      </w:r>
      <w:proofErr w:type="spellEnd"/>
      <w:r w:rsidRPr="005D4570">
        <w:rPr>
          <w:rFonts w:eastAsiaTheme="minorHAnsi"/>
          <w:i/>
        </w:rPr>
        <w:t xml:space="preserve"> </w:t>
      </w:r>
      <w:proofErr w:type="spellStart"/>
      <w:r w:rsidRPr="005D4570">
        <w:rPr>
          <w:rFonts w:eastAsiaTheme="minorHAnsi"/>
          <w:i/>
        </w:rPr>
        <w:t>Insurance</w:t>
      </w:r>
      <w:proofErr w:type="spellEnd"/>
      <w:r w:rsidRPr="005D4570">
        <w:rPr>
          <w:rFonts w:eastAsiaTheme="minorHAnsi"/>
          <w:i/>
        </w:rPr>
        <w:t xml:space="preserve"> (D&amp;O)) couvrant notamment la faute professionnelle, c'est-à-dire toute erreur de fait ou de droit, fausse représentation, déclaration ou rapport </w:t>
      </w:r>
      <w:r w:rsidRPr="005D4570">
        <w:rPr>
          <w:rFonts w:eastAsiaTheme="minorHAnsi"/>
          <w:i/>
        </w:rPr>
        <w:lastRenderedPageBreak/>
        <w:t>inexact, infraction aux dispositions légales ou statutaires, tout acte ou omission, négligence ou manquement aux devoirs de leurs fonctions, commis ou prétendument commis par tout assuré, individuellement ou autrement, dans le cadre des fonctions qui justifient sa qualité d’assuré ou toute allégation introduite contre lui uniquement en raison de sa qualité d’assuré.</w:t>
      </w:r>
    </w:p>
    <w:p w:rsidR="000006E6" w:rsidRDefault="000006E6" w:rsidP="00114456">
      <w:pPr>
        <w:ind w:right="95"/>
        <w:jc w:val="both"/>
        <w:rPr>
          <w:rFonts w:eastAsiaTheme="minorHAnsi"/>
          <w:i/>
        </w:rPr>
      </w:pPr>
    </w:p>
    <w:p w:rsidR="000006E6" w:rsidRPr="005D4570" w:rsidRDefault="000006E6" w:rsidP="00114456">
      <w:pPr>
        <w:ind w:right="95"/>
        <w:jc w:val="both"/>
        <w:rPr>
          <w:rFonts w:eastAsiaTheme="minorHAnsi"/>
          <w:i/>
        </w:rPr>
      </w:pPr>
      <w:r w:rsidRPr="005D4570">
        <w:rPr>
          <w:rFonts w:eastAsiaTheme="minorHAnsi"/>
          <w:i/>
        </w:rPr>
        <w:t>Les membres du Conseil d'administration reçoivent un iPad à leur disposition aux fins entre autres d'accéder aux documents des conseils et des comités.</w:t>
      </w:r>
    </w:p>
    <w:p w:rsidR="000006E6" w:rsidRPr="005D4570" w:rsidRDefault="000006E6" w:rsidP="00114456">
      <w:pPr>
        <w:ind w:right="95"/>
        <w:jc w:val="both"/>
        <w:rPr>
          <w:rFonts w:eastAsiaTheme="minorHAnsi"/>
          <w:i/>
        </w:rPr>
      </w:pPr>
      <w:r w:rsidRPr="005D4570">
        <w:rPr>
          <w:rFonts w:eastAsiaTheme="minorHAnsi"/>
          <w:i/>
        </w:rPr>
        <w:t>Le président, le vice-président, le chargé de mission, les commissaires du</w:t>
      </w:r>
    </w:p>
    <w:p w:rsidR="000006E6" w:rsidRPr="005D4570" w:rsidRDefault="000006E6" w:rsidP="00114456">
      <w:pPr>
        <w:ind w:right="95"/>
        <w:jc w:val="both"/>
        <w:rPr>
          <w:rFonts w:eastAsiaTheme="minorHAnsi"/>
          <w:i/>
        </w:rPr>
      </w:pPr>
      <w:r w:rsidRPr="005D4570">
        <w:rPr>
          <w:rFonts w:eastAsiaTheme="minorHAnsi"/>
          <w:i/>
        </w:rPr>
        <w:t>Gouvernement et tous les membres du Conseil d'administration bénéficient d'un libre-parcours sur le réseau de la STIB.</w:t>
      </w:r>
    </w:p>
    <w:p w:rsidR="000006E6" w:rsidRDefault="000006E6" w:rsidP="00114456">
      <w:pPr>
        <w:ind w:right="95"/>
        <w:jc w:val="both"/>
        <w:rPr>
          <w:rFonts w:eastAsiaTheme="minorHAnsi"/>
        </w:rPr>
      </w:pPr>
    </w:p>
    <w:p w:rsidR="00104F5B" w:rsidRPr="00A26FB6" w:rsidRDefault="00104F5B" w:rsidP="00104F5B">
      <w:pPr>
        <w:ind w:right="95"/>
        <w:jc w:val="both"/>
        <w:rPr>
          <w:rFonts w:eastAsiaTheme="minorHAnsi"/>
        </w:rPr>
      </w:pPr>
      <w:r w:rsidRPr="00A26FB6">
        <w:rPr>
          <w:rFonts w:eastAsiaTheme="minorHAnsi"/>
        </w:rPr>
        <w:t xml:space="preserve">Aucun membre </w:t>
      </w:r>
      <w:r>
        <w:t xml:space="preserve">des organes de gestion </w:t>
      </w:r>
      <w:r w:rsidRPr="00A26FB6">
        <w:rPr>
          <w:rFonts w:eastAsiaTheme="minorHAnsi"/>
        </w:rPr>
        <w:t xml:space="preserve">ne dispose de carte de crédit, d’assurance de groupe ou de tickets-restaurant en tant </w:t>
      </w:r>
      <w:r>
        <w:rPr>
          <w:rFonts w:eastAsiaTheme="minorHAnsi"/>
        </w:rPr>
        <w:t xml:space="preserve">que </w:t>
      </w:r>
      <w:r w:rsidRPr="00A26FB6">
        <w:rPr>
          <w:rFonts w:eastAsiaTheme="minorHAnsi"/>
        </w:rPr>
        <w:t>mandataire public</w:t>
      </w:r>
      <w:r>
        <w:rPr>
          <w:rFonts w:eastAsiaTheme="minorHAnsi"/>
        </w:rPr>
        <w:t>.</w:t>
      </w:r>
      <w:r w:rsidRPr="00A26FB6">
        <w:rPr>
          <w:rFonts w:eastAsiaTheme="minorHAnsi"/>
        </w:rPr>
        <w:t xml:space="preserve"> </w:t>
      </w:r>
    </w:p>
    <w:p w:rsidR="00104F5B" w:rsidRDefault="00104F5B" w:rsidP="00114456">
      <w:pPr>
        <w:ind w:right="95"/>
        <w:jc w:val="both"/>
        <w:rPr>
          <w:rFonts w:eastAsiaTheme="minorHAnsi"/>
        </w:rPr>
      </w:pPr>
    </w:p>
    <w:p w:rsidR="00916EFD" w:rsidRDefault="001A3279" w:rsidP="00114456">
      <w:pPr>
        <w:autoSpaceDE w:val="0"/>
        <w:autoSpaceDN w:val="0"/>
        <w:adjustRightInd w:val="0"/>
        <w:jc w:val="both"/>
        <w:rPr>
          <w:rFonts w:eastAsiaTheme="minorHAnsi"/>
          <w:u w:val="single"/>
        </w:rPr>
      </w:pPr>
      <w:r>
        <w:rPr>
          <w:rFonts w:eastAsiaTheme="minorHAnsi"/>
          <w:u w:val="single"/>
        </w:rPr>
        <w:t>R</w:t>
      </w:r>
      <w:r w:rsidR="00916EFD">
        <w:rPr>
          <w:rFonts w:eastAsiaTheme="minorHAnsi"/>
          <w:u w:val="single"/>
        </w:rPr>
        <w:t>émunérations des membres des organes de gestion</w:t>
      </w:r>
    </w:p>
    <w:p w:rsidR="00916EFD" w:rsidRDefault="00916EFD" w:rsidP="00114456">
      <w:pPr>
        <w:autoSpaceDE w:val="0"/>
        <w:autoSpaceDN w:val="0"/>
        <w:adjustRightInd w:val="0"/>
        <w:jc w:val="both"/>
        <w:rPr>
          <w:rFonts w:eastAsiaTheme="minorHAnsi"/>
          <w:u w:val="single"/>
        </w:rPr>
      </w:pPr>
    </w:p>
    <w:p w:rsidR="00916EFD" w:rsidRDefault="00916EFD" w:rsidP="00114456">
      <w:pPr>
        <w:autoSpaceDE w:val="0"/>
        <w:autoSpaceDN w:val="0"/>
        <w:adjustRightInd w:val="0"/>
        <w:jc w:val="both"/>
        <w:rPr>
          <w:rFonts w:eastAsiaTheme="minorHAnsi"/>
        </w:rPr>
      </w:pPr>
      <w:r w:rsidRPr="00916EFD">
        <w:rPr>
          <w:rFonts w:eastAsiaTheme="minorHAnsi"/>
        </w:rPr>
        <w:t>Par</w:t>
      </w:r>
      <w:r>
        <w:rPr>
          <w:rFonts w:eastAsiaTheme="minorHAnsi"/>
        </w:rPr>
        <w:t xml:space="preserve"> </w:t>
      </w:r>
      <w:r w:rsidR="00BF47E7">
        <w:rPr>
          <w:rFonts w:eastAsiaTheme="minorHAnsi"/>
        </w:rPr>
        <w:t>l’</w:t>
      </w:r>
      <w:r w:rsidR="00F067F8">
        <w:rPr>
          <w:rFonts w:eastAsiaTheme="minorHAnsi"/>
        </w:rPr>
        <w:t xml:space="preserve">arrêté du </w:t>
      </w:r>
      <w:r>
        <w:rPr>
          <w:rFonts w:eastAsiaTheme="minorHAnsi"/>
        </w:rPr>
        <w:t>7</w:t>
      </w:r>
      <w:r w:rsidR="00F067F8">
        <w:rPr>
          <w:rFonts w:eastAsiaTheme="minorHAnsi"/>
        </w:rPr>
        <w:t xml:space="preserve"> septembre </w:t>
      </w:r>
      <w:r>
        <w:rPr>
          <w:rFonts w:eastAsiaTheme="minorHAnsi"/>
        </w:rPr>
        <w:t xml:space="preserve">2017 portant </w:t>
      </w:r>
      <w:r w:rsidR="005C479C">
        <w:rPr>
          <w:rFonts w:eastAsiaTheme="minorHAnsi"/>
        </w:rPr>
        <w:t>sur l’</w:t>
      </w:r>
      <w:r>
        <w:rPr>
          <w:rFonts w:eastAsiaTheme="minorHAnsi"/>
        </w:rPr>
        <w:t>exécution de l’art</w:t>
      </w:r>
      <w:r w:rsidR="005C479C">
        <w:rPr>
          <w:rFonts w:eastAsiaTheme="minorHAnsi"/>
        </w:rPr>
        <w:t xml:space="preserve">icle 5 de l’ordonnance du 12 janvier </w:t>
      </w:r>
      <w:r>
        <w:rPr>
          <w:rFonts w:eastAsiaTheme="minorHAnsi"/>
        </w:rPr>
        <w:t>2006 relative à la transparence des rémunérations et avantages des mandataires publics bruxellois, le Gouvernement de la RBC a fixé des limites avec</w:t>
      </w:r>
      <w:r w:rsidR="005B3D59">
        <w:rPr>
          <w:rFonts w:eastAsiaTheme="minorHAnsi"/>
        </w:rPr>
        <w:t xml:space="preserve"> des</w:t>
      </w:r>
      <w:r>
        <w:rPr>
          <w:rFonts w:eastAsiaTheme="minorHAnsi"/>
        </w:rPr>
        <w:t xml:space="preserve"> montants maximum.</w:t>
      </w:r>
    </w:p>
    <w:p w:rsidR="00916EFD" w:rsidRDefault="00916EFD" w:rsidP="00114456">
      <w:pPr>
        <w:autoSpaceDE w:val="0"/>
        <w:autoSpaceDN w:val="0"/>
        <w:adjustRightInd w:val="0"/>
        <w:jc w:val="both"/>
        <w:rPr>
          <w:rFonts w:eastAsiaTheme="minorHAnsi"/>
        </w:rPr>
      </w:pPr>
      <w:r>
        <w:rPr>
          <w:rFonts w:eastAsiaTheme="minorHAnsi"/>
        </w:rPr>
        <w:t>Cet arrêté est entré en vigueur le 1</w:t>
      </w:r>
      <w:r w:rsidRPr="00916EFD">
        <w:rPr>
          <w:rFonts w:eastAsiaTheme="minorHAnsi"/>
          <w:vertAlign w:val="superscript"/>
        </w:rPr>
        <w:t>er</w:t>
      </w:r>
      <w:r>
        <w:rPr>
          <w:rFonts w:eastAsiaTheme="minorHAnsi"/>
        </w:rPr>
        <w:t xml:space="preserve"> janvier 2018.</w:t>
      </w:r>
    </w:p>
    <w:p w:rsidR="00104F5B" w:rsidRDefault="00104F5B" w:rsidP="00114456">
      <w:pPr>
        <w:autoSpaceDE w:val="0"/>
        <w:autoSpaceDN w:val="0"/>
        <w:adjustRightInd w:val="0"/>
        <w:jc w:val="both"/>
        <w:rPr>
          <w:rFonts w:eastAsiaTheme="minorHAnsi"/>
        </w:rPr>
      </w:pPr>
    </w:p>
    <w:p w:rsidR="00916EFD" w:rsidRPr="00A5378B" w:rsidRDefault="005B3D59" w:rsidP="00114456">
      <w:pPr>
        <w:autoSpaceDE w:val="0"/>
        <w:autoSpaceDN w:val="0"/>
        <w:adjustRightInd w:val="0"/>
        <w:jc w:val="both"/>
        <w:rPr>
          <w:rFonts w:eastAsiaTheme="minorHAnsi"/>
        </w:rPr>
      </w:pPr>
      <w:r w:rsidRPr="00A5378B">
        <w:rPr>
          <w:rFonts w:eastAsiaTheme="minorHAnsi"/>
        </w:rPr>
        <w:t xml:space="preserve">En date du 15 janvier 2018, </w:t>
      </w:r>
      <w:r w:rsidR="00916EFD" w:rsidRPr="00A5378B">
        <w:rPr>
          <w:rFonts w:eastAsiaTheme="minorHAnsi"/>
        </w:rPr>
        <w:t xml:space="preserve">les organes de gestion ont alignés les émoluments des mandataires sociaux de la STIB </w:t>
      </w:r>
      <w:r w:rsidR="00104F5B" w:rsidRPr="00A5378B">
        <w:rPr>
          <w:rFonts w:eastAsiaTheme="minorHAnsi"/>
        </w:rPr>
        <w:t>selon</w:t>
      </w:r>
      <w:r w:rsidR="00916EFD" w:rsidRPr="00A5378B">
        <w:rPr>
          <w:rFonts w:eastAsiaTheme="minorHAnsi"/>
        </w:rPr>
        <w:t xml:space="preserve"> l’arrêté.</w:t>
      </w:r>
    </w:p>
    <w:p w:rsidR="00334403" w:rsidRPr="00A5378B" w:rsidRDefault="00334403" w:rsidP="00114456">
      <w:pPr>
        <w:autoSpaceDE w:val="0"/>
        <w:autoSpaceDN w:val="0"/>
        <w:adjustRightInd w:val="0"/>
        <w:jc w:val="both"/>
        <w:rPr>
          <w:rFonts w:eastAsiaTheme="minorHAnsi"/>
        </w:rPr>
      </w:pPr>
      <w:r w:rsidRPr="00A5378B">
        <w:rPr>
          <w:rFonts w:eastAsiaTheme="minorHAnsi"/>
        </w:rPr>
        <w:t>L’arrêté d’exécution</w:t>
      </w:r>
      <w:r w:rsidR="00F067F8" w:rsidRPr="00A5378B">
        <w:rPr>
          <w:rFonts w:eastAsiaTheme="minorHAnsi"/>
        </w:rPr>
        <w:t xml:space="preserve"> du 4 octobre 2018</w:t>
      </w:r>
      <w:r w:rsidRPr="00A5378B">
        <w:rPr>
          <w:rFonts w:eastAsiaTheme="minorHAnsi"/>
        </w:rPr>
        <w:t xml:space="preserve"> conjoint du Gouvernement de la Région de Bruxelles-Capitale et du Collège réuni de la Commission communautaire commune portant exécution de la</w:t>
      </w:r>
      <w:r w:rsidR="00F067F8" w:rsidRPr="00A5378B">
        <w:rPr>
          <w:rFonts w:eastAsiaTheme="minorHAnsi"/>
        </w:rPr>
        <w:t xml:space="preserve"> nouvelle ordonnance conjointe</w:t>
      </w:r>
      <w:r w:rsidR="001F6DB3" w:rsidRPr="00A5378B">
        <w:rPr>
          <w:rFonts w:eastAsiaTheme="minorHAnsi"/>
        </w:rPr>
        <w:t xml:space="preserve"> du 14 décembre 2017 </w:t>
      </w:r>
      <w:r w:rsidRPr="00A5378B">
        <w:rPr>
          <w:rFonts w:eastAsiaTheme="minorHAnsi"/>
        </w:rPr>
        <w:t>fixe</w:t>
      </w:r>
      <w:r w:rsidR="001F6DB3" w:rsidRPr="00A5378B">
        <w:rPr>
          <w:rFonts w:eastAsiaTheme="minorHAnsi"/>
        </w:rPr>
        <w:t>,</w:t>
      </w:r>
      <w:r w:rsidR="006616B2" w:rsidRPr="00A5378B">
        <w:rPr>
          <w:rFonts w:eastAsiaTheme="minorHAnsi"/>
        </w:rPr>
        <w:t xml:space="preserve"> </w:t>
      </w:r>
      <w:r w:rsidR="00104F5B" w:rsidRPr="00A5378B">
        <w:rPr>
          <w:rFonts w:eastAsiaTheme="minorHAnsi"/>
        </w:rPr>
        <w:t>à nouveau</w:t>
      </w:r>
      <w:r w:rsidR="001F6DB3" w:rsidRPr="00A5378B">
        <w:rPr>
          <w:rFonts w:eastAsiaTheme="minorHAnsi"/>
        </w:rPr>
        <w:t>,</w:t>
      </w:r>
      <w:r w:rsidR="00104F5B" w:rsidRPr="00A5378B">
        <w:rPr>
          <w:rFonts w:eastAsiaTheme="minorHAnsi"/>
        </w:rPr>
        <w:t xml:space="preserve"> </w:t>
      </w:r>
      <w:r w:rsidR="006616B2" w:rsidRPr="00A5378B">
        <w:rPr>
          <w:rFonts w:eastAsiaTheme="minorHAnsi"/>
        </w:rPr>
        <w:t>les limites avec des montants maximum des</w:t>
      </w:r>
      <w:r w:rsidRPr="00A5378B">
        <w:rPr>
          <w:rFonts w:eastAsiaTheme="minorHAnsi"/>
        </w:rPr>
        <w:t xml:space="preserve"> rémunération</w:t>
      </w:r>
      <w:r w:rsidR="006616B2" w:rsidRPr="00A5378B">
        <w:rPr>
          <w:rFonts w:eastAsiaTheme="minorHAnsi"/>
        </w:rPr>
        <w:t>s, des avantages de toutes nature et des frais de représentation.</w:t>
      </w:r>
    </w:p>
    <w:p w:rsidR="00104F5B" w:rsidRPr="00A5378B" w:rsidRDefault="00104F5B" w:rsidP="00104F5B">
      <w:pPr>
        <w:autoSpaceDE w:val="0"/>
        <w:autoSpaceDN w:val="0"/>
        <w:adjustRightInd w:val="0"/>
        <w:jc w:val="both"/>
        <w:rPr>
          <w:rFonts w:eastAsiaTheme="minorHAnsi"/>
        </w:rPr>
      </w:pPr>
      <w:r w:rsidRPr="00A5378B">
        <w:rPr>
          <w:rFonts w:eastAsiaTheme="minorHAnsi"/>
        </w:rPr>
        <w:t>Cet arrêté est entré en vigueur le 1</w:t>
      </w:r>
      <w:r w:rsidRPr="00A5378B">
        <w:rPr>
          <w:rFonts w:eastAsiaTheme="minorHAnsi"/>
          <w:vertAlign w:val="superscript"/>
        </w:rPr>
        <w:t>er</w:t>
      </w:r>
      <w:r w:rsidRPr="00A5378B">
        <w:rPr>
          <w:rFonts w:eastAsiaTheme="minorHAnsi"/>
        </w:rPr>
        <w:t xml:space="preserve"> décembre 2018.</w:t>
      </w:r>
    </w:p>
    <w:p w:rsidR="00104F5B" w:rsidRPr="00A5378B" w:rsidRDefault="00104F5B" w:rsidP="00114456">
      <w:pPr>
        <w:autoSpaceDE w:val="0"/>
        <w:autoSpaceDN w:val="0"/>
        <w:adjustRightInd w:val="0"/>
        <w:jc w:val="both"/>
        <w:rPr>
          <w:rFonts w:eastAsiaTheme="minorHAnsi"/>
        </w:rPr>
      </w:pPr>
    </w:p>
    <w:p w:rsidR="00104F5B" w:rsidRDefault="00104F5B" w:rsidP="00114456">
      <w:pPr>
        <w:autoSpaceDE w:val="0"/>
        <w:autoSpaceDN w:val="0"/>
        <w:adjustRightInd w:val="0"/>
        <w:jc w:val="both"/>
        <w:rPr>
          <w:rFonts w:eastAsiaTheme="minorHAnsi"/>
        </w:rPr>
      </w:pPr>
      <w:r w:rsidRPr="00A5378B">
        <w:rPr>
          <w:rFonts w:eastAsiaTheme="minorHAnsi"/>
        </w:rPr>
        <w:t>En résumé :</w:t>
      </w:r>
    </w:p>
    <w:p w:rsidR="00F40762" w:rsidRDefault="00054AD3" w:rsidP="00F40762">
      <w:pPr>
        <w:pStyle w:val="Paragraphedeliste"/>
        <w:numPr>
          <w:ilvl w:val="0"/>
          <w:numId w:val="3"/>
        </w:numPr>
        <w:autoSpaceDE w:val="0"/>
        <w:autoSpaceDN w:val="0"/>
        <w:adjustRightInd w:val="0"/>
        <w:jc w:val="both"/>
        <w:rPr>
          <w:rFonts w:eastAsiaTheme="minorHAnsi"/>
        </w:rPr>
      </w:pPr>
      <w:r>
        <w:rPr>
          <w:rFonts w:eastAsiaTheme="minorHAnsi"/>
        </w:rPr>
        <w:t>l’</w:t>
      </w:r>
      <w:r w:rsidR="00F40762">
        <w:rPr>
          <w:rFonts w:eastAsiaTheme="minorHAnsi"/>
        </w:rPr>
        <w:t xml:space="preserve">équivalent à 120 euros bruts par séance </w:t>
      </w:r>
      <w:r>
        <w:rPr>
          <w:rFonts w:eastAsiaTheme="minorHAnsi"/>
        </w:rPr>
        <w:t>des organes d’administration et de gestion à laquelle ils ont effectivement assisté</w:t>
      </w:r>
      <w:r w:rsidR="00F40762">
        <w:rPr>
          <w:rFonts w:eastAsiaTheme="minorHAnsi"/>
        </w:rPr>
        <w:t>.</w:t>
      </w:r>
    </w:p>
    <w:p w:rsidR="009210CD" w:rsidRDefault="00054AD3" w:rsidP="00F40762">
      <w:pPr>
        <w:pStyle w:val="Paragraphedeliste"/>
        <w:numPr>
          <w:ilvl w:val="0"/>
          <w:numId w:val="3"/>
        </w:numPr>
        <w:autoSpaceDE w:val="0"/>
        <w:autoSpaceDN w:val="0"/>
        <w:adjustRightInd w:val="0"/>
        <w:jc w:val="both"/>
        <w:rPr>
          <w:rFonts w:eastAsiaTheme="minorHAnsi"/>
        </w:rPr>
      </w:pPr>
      <w:r w:rsidRPr="009210CD">
        <w:rPr>
          <w:rFonts w:eastAsiaTheme="minorHAnsi"/>
        </w:rPr>
        <w:t>l’</w:t>
      </w:r>
      <w:r w:rsidR="00F40762" w:rsidRPr="009210CD">
        <w:rPr>
          <w:rFonts w:eastAsiaTheme="minorHAnsi"/>
        </w:rPr>
        <w:t xml:space="preserve">équivalent à 240 euros bruts par séance </w:t>
      </w:r>
      <w:r w:rsidRPr="009210CD">
        <w:rPr>
          <w:rFonts w:eastAsiaTheme="minorHAnsi"/>
        </w:rPr>
        <w:t>à laquelle ils ont effectivement assisté pour les commissaires du Gouvernement régional</w:t>
      </w:r>
      <w:r w:rsidR="009210CD">
        <w:rPr>
          <w:rFonts w:eastAsiaTheme="minorHAnsi"/>
        </w:rPr>
        <w:t>.</w:t>
      </w:r>
    </w:p>
    <w:p w:rsidR="00F40762" w:rsidRPr="009210CD" w:rsidRDefault="00054AD3" w:rsidP="00F40762">
      <w:pPr>
        <w:pStyle w:val="Paragraphedeliste"/>
        <w:numPr>
          <w:ilvl w:val="0"/>
          <w:numId w:val="3"/>
        </w:numPr>
        <w:autoSpaceDE w:val="0"/>
        <w:autoSpaceDN w:val="0"/>
        <w:adjustRightInd w:val="0"/>
        <w:jc w:val="both"/>
        <w:rPr>
          <w:rFonts w:eastAsiaTheme="minorHAnsi"/>
        </w:rPr>
      </w:pPr>
      <w:r w:rsidRPr="009210CD">
        <w:rPr>
          <w:rFonts w:eastAsiaTheme="minorHAnsi"/>
        </w:rPr>
        <w:t>l’</w:t>
      </w:r>
      <w:r w:rsidR="00F40762" w:rsidRPr="009210CD">
        <w:rPr>
          <w:rFonts w:eastAsiaTheme="minorHAnsi"/>
        </w:rPr>
        <w:t xml:space="preserve">équivalent à </w:t>
      </w:r>
      <w:r w:rsidRPr="009210CD">
        <w:rPr>
          <w:rFonts w:eastAsiaTheme="minorHAnsi"/>
        </w:rPr>
        <w:t>300</w:t>
      </w:r>
      <w:r w:rsidR="00F40762" w:rsidRPr="009210CD">
        <w:rPr>
          <w:rFonts w:eastAsiaTheme="minorHAnsi"/>
        </w:rPr>
        <w:t xml:space="preserve"> euros bruts par séance </w:t>
      </w:r>
      <w:r w:rsidRPr="009210CD">
        <w:rPr>
          <w:rFonts w:eastAsiaTheme="minorHAnsi"/>
        </w:rPr>
        <w:t>pour le Président et le Vice-Président ou toute autre fonction équivalente ou similaire, des organismes publics, par séance ou par réunion préparatoire à ces séances avec les services administratifs de l’organisme.</w:t>
      </w:r>
    </w:p>
    <w:p w:rsidR="00054AD3" w:rsidRDefault="00054AD3" w:rsidP="00054AD3">
      <w:pPr>
        <w:pStyle w:val="Paragraphedeliste"/>
        <w:autoSpaceDE w:val="0"/>
        <w:autoSpaceDN w:val="0"/>
        <w:adjustRightInd w:val="0"/>
        <w:ind w:left="644"/>
        <w:jc w:val="both"/>
        <w:rPr>
          <w:rFonts w:eastAsiaTheme="minorHAnsi"/>
        </w:rPr>
      </w:pPr>
    </w:p>
    <w:p w:rsidR="00F40762" w:rsidRDefault="00F40762" w:rsidP="00F40762">
      <w:pPr>
        <w:autoSpaceDE w:val="0"/>
        <w:autoSpaceDN w:val="0"/>
        <w:adjustRightInd w:val="0"/>
        <w:ind w:left="284"/>
        <w:jc w:val="both"/>
        <w:rPr>
          <w:rFonts w:eastAsiaTheme="minorHAnsi"/>
        </w:rPr>
      </w:pPr>
      <w:r>
        <w:rPr>
          <w:rFonts w:eastAsiaTheme="minorHAnsi"/>
        </w:rPr>
        <w:t>Les montants prévus dans l’arrêté d’exécution sont à l’indice actuel (à savoir septembre 2017).</w:t>
      </w:r>
      <w:r w:rsidR="005B3D59">
        <w:rPr>
          <w:rFonts w:eastAsiaTheme="minorHAnsi"/>
        </w:rPr>
        <w:t xml:space="preserve"> </w:t>
      </w:r>
      <w:r>
        <w:rPr>
          <w:rFonts w:eastAsiaTheme="minorHAnsi"/>
        </w:rPr>
        <w:t>Ces montants suivent l’évolution de l’indice santé.</w:t>
      </w:r>
    </w:p>
    <w:p w:rsidR="00C47D00" w:rsidRPr="00F40762" w:rsidRDefault="00C47D00" w:rsidP="00F40762">
      <w:pPr>
        <w:autoSpaceDE w:val="0"/>
        <w:autoSpaceDN w:val="0"/>
        <w:adjustRightInd w:val="0"/>
        <w:ind w:left="284"/>
        <w:jc w:val="both"/>
        <w:rPr>
          <w:rFonts w:eastAsiaTheme="minorHAnsi"/>
        </w:rPr>
      </w:pPr>
    </w:p>
    <w:p w:rsidR="000006E6" w:rsidRPr="00DD6FFD" w:rsidRDefault="00BB06F9" w:rsidP="00114456">
      <w:pPr>
        <w:tabs>
          <w:tab w:val="left" w:pos="1701"/>
        </w:tabs>
        <w:ind w:right="95"/>
        <w:contextualSpacing/>
        <w:jc w:val="both"/>
        <w:rPr>
          <w:b/>
          <w:sz w:val="28"/>
          <w:szCs w:val="28"/>
          <w:u w:val="single"/>
        </w:rPr>
      </w:pPr>
      <w:r>
        <w:rPr>
          <w:b/>
          <w:sz w:val="28"/>
          <w:szCs w:val="28"/>
          <w:u w:val="single"/>
        </w:rPr>
        <w:t>4</w:t>
      </w:r>
      <w:r w:rsidR="000006E6" w:rsidRPr="00DD6FFD">
        <w:rPr>
          <w:b/>
          <w:sz w:val="28"/>
          <w:szCs w:val="28"/>
          <w:u w:val="single"/>
        </w:rPr>
        <w:t>. Liste des voyages</w:t>
      </w:r>
    </w:p>
    <w:p w:rsidR="00501862" w:rsidRDefault="00501862" w:rsidP="00114456">
      <w:pPr>
        <w:tabs>
          <w:tab w:val="left" w:pos="1701"/>
        </w:tabs>
        <w:ind w:right="95"/>
        <w:jc w:val="both"/>
        <w:rPr>
          <w:b/>
          <w:sz w:val="28"/>
          <w:szCs w:val="28"/>
          <w:u w:val="single"/>
        </w:rPr>
      </w:pPr>
    </w:p>
    <w:p w:rsidR="00501862" w:rsidRDefault="00501862" w:rsidP="00114456">
      <w:pPr>
        <w:tabs>
          <w:tab w:val="left" w:pos="1701"/>
        </w:tabs>
        <w:ind w:right="95"/>
        <w:jc w:val="both"/>
      </w:pPr>
      <w:r>
        <w:t>Voir annexe 2</w:t>
      </w:r>
    </w:p>
    <w:p w:rsidR="0059180C" w:rsidRDefault="000006E6" w:rsidP="00114456">
      <w:pPr>
        <w:tabs>
          <w:tab w:val="left" w:pos="1701"/>
        </w:tabs>
        <w:ind w:right="95"/>
        <w:jc w:val="both"/>
      </w:pPr>
      <w:r w:rsidRPr="003255FB">
        <w:t xml:space="preserve">Aucun </w:t>
      </w:r>
      <w:r>
        <w:t xml:space="preserve">membre des organes de gestion </w:t>
      </w:r>
      <w:r w:rsidRPr="003255FB">
        <w:t>n’a</w:t>
      </w:r>
      <w:r w:rsidR="00916EFD">
        <w:t xml:space="preserve"> </w:t>
      </w:r>
      <w:r w:rsidRPr="003255FB">
        <w:t xml:space="preserve">effectué </w:t>
      </w:r>
      <w:r>
        <w:t>de voyage</w:t>
      </w:r>
      <w:r w:rsidRPr="003255FB">
        <w:t xml:space="preserve"> en tant </w:t>
      </w:r>
      <w:r>
        <w:t xml:space="preserve">que mandataire </w:t>
      </w:r>
      <w:r w:rsidRPr="003255FB">
        <w:t>public.</w:t>
      </w:r>
    </w:p>
    <w:p w:rsidR="00785EA8" w:rsidRDefault="00785EA8" w:rsidP="00114456">
      <w:pPr>
        <w:tabs>
          <w:tab w:val="left" w:pos="1701"/>
        </w:tabs>
        <w:ind w:right="95"/>
        <w:jc w:val="both"/>
      </w:pPr>
    </w:p>
    <w:p w:rsidR="00785EA8" w:rsidRPr="000951F0" w:rsidRDefault="00785EA8" w:rsidP="00114456">
      <w:pPr>
        <w:tabs>
          <w:tab w:val="left" w:pos="1701"/>
        </w:tabs>
        <w:ind w:right="95"/>
        <w:jc w:val="both"/>
        <w:rPr>
          <w:b/>
          <w:sz w:val="28"/>
          <w:szCs w:val="28"/>
        </w:rPr>
      </w:pPr>
    </w:p>
    <w:p w:rsidR="000006E6" w:rsidRDefault="00BB06F9" w:rsidP="00114456">
      <w:pPr>
        <w:tabs>
          <w:tab w:val="left" w:pos="1701"/>
        </w:tabs>
        <w:ind w:right="95"/>
        <w:contextualSpacing/>
        <w:jc w:val="both"/>
        <w:rPr>
          <w:b/>
          <w:sz w:val="28"/>
          <w:szCs w:val="28"/>
          <w:u w:val="single"/>
        </w:rPr>
      </w:pPr>
      <w:r>
        <w:rPr>
          <w:b/>
          <w:sz w:val="28"/>
          <w:szCs w:val="28"/>
          <w:u w:val="single"/>
        </w:rPr>
        <w:t>5</w:t>
      </w:r>
      <w:r w:rsidR="000006E6" w:rsidRPr="00DD6FFD">
        <w:rPr>
          <w:b/>
          <w:sz w:val="28"/>
          <w:szCs w:val="28"/>
          <w:u w:val="single"/>
        </w:rPr>
        <w:t xml:space="preserve">. </w:t>
      </w:r>
      <w:r w:rsidR="00ED1BEA">
        <w:rPr>
          <w:b/>
          <w:sz w:val="28"/>
          <w:szCs w:val="28"/>
          <w:u w:val="single"/>
        </w:rPr>
        <w:t>Inventaire des marchés publics conclus</w:t>
      </w:r>
    </w:p>
    <w:p w:rsidR="006616B2" w:rsidRDefault="006616B2" w:rsidP="00114456">
      <w:pPr>
        <w:tabs>
          <w:tab w:val="left" w:pos="1701"/>
        </w:tabs>
        <w:ind w:right="95"/>
        <w:contextualSpacing/>
        <w:jc w:val="both"/>
        <w:rPr>
          <w:b/>
          <w:sz w:val="28"/>
          <w:szCs w:val="28"/>
          <w:u w:val="single"/>
        </w:rPr>
      </w:pPr>
    </w:p>
    <w:p w:rsidR="00ED1BEA" w:rsidRPr="00916EFD" w:rsidRDefault="00501862" w:rsidP="00916EFD">
      <w:pPr>
        <w:tabs>
          <w:tab w:val="left" w:pos="1701"/>
        </w:tabs>
        <w:ind w:right="-709"/>
        <w:jc w:val="both"/>
      </w:pPr>
      <w:r>
        <w:t>Voir annexe 3</w:t>
      </w:r>
    </w:p>
    <w:p w:rsidR="00ED1BEA" w:rsidRDefault="00ED1BEA" w:rsidP="00916EFD">
      <w:pPr>
        <w:tabs>
          <w:tab w:val="left" w:pos="1701"/>
        </w:tabs>
        <w:ind w:right="-709"/>
        <w:jc w:val="both"/>
      </w:pPr>
    </w:p>
    <w:p w:rsidR="0059180C" w:rsidRPr="00916EFD" w:rsidRDefault="0059180C" w:rsidP="00916EFD">
      <w:pPr>
        <w:tabs>
          <w:tab w:val="left" w:pos="1701"/>
        </w:tabs>
        <w:ind w:right="-709"/>
        <w:jc w:val="both"/>
      </w:pPr>
    </w:p>
    <w:p w:rsidR="000006E6" w:rsidRDefault="00BB06F9" w:rsidP="00114456">
      <w:pPr>
        <w:tabs>
          <w:tab w:val="left" w:pos="1701"/>
        </w:tabs>
        <w:ind w:right="95"/>
        <w:contextualSpacing/>
        <w:jc w:val="both"/>
        <w:rPr>
          <w:b/>
          <w:sz w:val="28"/>
          <w:szCs w:val="28"/>
        </w:rPr>
      </w:pPr>
      <w:r>
        <w:rPr>
          <w:b/>
          <w:sz w:val="28"/>
          <w:szCs w:val="28"/>
          <w:u w:val="single"/>
        </w:rPr>
        <w:t>6</w:t>
      </w:r>
      <w:r w:rsidR="000006E6" w:rsidRPr="00A26FB6">
        <w:rPr>
          <w:b/>
          <w:sz w:val="28"/>
          <w:szCs w:val="28"/>
          <w:u w:val="single"/>
        </w:rPr>
        <w:t xml:space="preserve">. </w:t>
      </w:r>
      <w:r w:rsidR="00BC0673">
        <w:rPr>
          <w:b/>
          <w:sz w:val="28"/>
          <w:szCs w:val="28"/>
          <w:u w:val="single"/>
        </w:rPr>
        <w:t>L</w:t>
      </w:r>
      <w:r w:rsidR="00ED1BEA">
        <w:rPr>
          <w:b/>
          <w:sz w:val="28"/>
          <w:szCs w:val="28"/>
          <w:u w:val="single"/>
        </w:rPr>
        <w:t>iste des subsides octroyés</w:t>
      </w:r>
    </w:p>
    <w:p w:rsidR="002C0D82" w:rsidRDefault="002C0D82" w:rsidP="00114456">
      <w:pPr>
        <w:ind w:right="95"/>
        <w:jc w:val="both"/>
      </w:pPr>
    </w:p>
    <w:p w:rsidR="00501862" w:rsidRDefault="00501862" w:rsidP="00114456">
      <w:pPr>
        <w:ind w:right="95"/>
        <w:jc w:val="both"/>
      </w:pPr>
      <w:r>
        <w:t>Voir annexe 4</w:t>
      </w:r>
    </w:p>
    <w:p w:rsidR="009D6B93" w:rsidRDefault="00F821FE" w:rsidP="00114456">
      <w:pPr>
        <w:ind w:right="95"/>
        <w:jc w:val="both"/>
      </w:pPr>
      <w:r>
        <w:t>Aucun subside n’a été octroyé par la STIB.</w:t>
      </w:r>
    </w:p>
    <w:sectPr w:rsidR="009D6B93" w:rsidSect="007053F6">
      <w:pgSz w:w="11906" w:h="16838" w:code="9"/>
      <w:pgMar w:top="1440" w:right="1700" w:bottom="1440" w:left="1440" w:header="992" w:footer="431"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A1"/>
    <w:multiLevelType w:val="hybridMultilevel"/>
    <w:tmpl w:val="A8400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6B1B7C"/>
    <w:multiLevelType w:val="hybridMultilevel"/>
    <w:tmpl w:val="3E2ED35E"/>
    <w:lvl w:ilvl="0" w:tplc="AF0AB870">
      <w:start w:val="1"/>
      <w:numFmt w:val="bullet"/>
      <w:lvlText w:val=""/>
      <w:lvlJc w:val="left"/>
      <w:pPr>
        <w:ind w:left="644" w:hanging="360"/>
      </w:pPr>
      <w:rPr>
        <w:rFonts w:ascii="Symbol" w:eastAsia="Times New Roman" w:hAnsi="Symbol" w:cs="Times New Roman" w:hint="default"/>
      </w:rPr>
    </w:lvl>
    <w:lvl w:ilvl="1" w:tplc="D742B14A">
      <w:start w:val="2"/>
      <w:numFmt w:val="bullet"/>
      <w:lvlText w:val="-"/>
      <w:lvlJc w:val="left"/>
      <w:pPr>
        <w:ind w:left="1364" w:hanging="360"/>
      </w:pPr>
      <w:rPr>
        <w:rFonts w:ascii="Times New Roman" w:eastAsia="Times New Roman" w:hAnsi="Times New Roman" w:cs="Times New Roman"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46D23CA8"/>
    <w:multiLevelType w:val="hybridMultilevel"/>
    <w:tmpl w:val="F7A2C0A0"/>
    <w:lvl w:ilvl="0" w:tplc="D742B14A">
      <w:start w:val="2"/>
      <w:numFmt w:val="bullet"/>
      <w:lvlText w:val="-"/>
      <w:lvlJc w:val="left"/>
      <w:pPr>
        <w:ind w:left="2061" w:hanging="360"/>
      </w:pPr>
      <w:rPr>
        <w:rFonts w:ascii="Times New Roman" w:eastAsia="Times New Roma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 w15:restartNumberingAfterBreak="0">
    <w:nsid w:val="535F2D51"/>
    <w:multiLevelType w:val="hybridMultilevel"/>
    <w:tmpl w:val="52B41F84"/>
    <w:lvl w:ilvl="0" w:tplc="AF0AB870">
      <w:start w:val="1"/>
      <w:numFmt w:val="bullet"/>
      <w:lvlText w:val=""/>
      <w:lvlJc w:val="left"/>
      <w:pPr>
        <w:ind w:left="644" w:hanging="360"/>
      </w:pPr>
      <w:rPr>
        <w:rFonts w:ascii="Symbol" w:eastAsia="Times New Roman" w:hAnsi="Symbol" w:cs="Times New Roman" w:hint="default"/>
      </w:rPr>
    </w:lvl>
    <w:lvl w:ilvl="1" w:tplc="080C000F">
      <w:start w:val="1"/>
      <w:numFmt w:val="decimal"/>
      <w:lvlText w:val="%2."/>
      <w:lvlJc w:val="left"/>
      <w:pPr>
        <w:ind w:left="1364" w:hanging="360"/>
      </w:pPr>
      <w:rPr>
        <w:rFonts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 w15:restartNumberingAfterBreak="0">
    <w:nsid w:val="61A66F73"/>
    <w:multiLevelType w:val="hybridMultilevel"/>
    <w:tmpl w:val="9A0EBB40"/>
    <w:lvl w:ilvl="0" w:tplc="AF0AB870">
      <w:start w:val="1"/>
      <w:numFmt w:val="bullet"/>
      <w:lvlText w:val=""/>
      <w:lvlJc w:val="left"/>
      <w:pPr>
        <w:ind w:left="644" w:hanging="360"/>
      </w:pPr>
      <w:rPr>
        <w:rFonts w:ascii="Symbol" w:eastAsia="Times New Roman" w:hAnsi="Symbol" w:cs="Times New Roman" w:hint="default"/>
      </w:rPr>
    </w:lvl>
    <w:lvl w:ilvl="1" w:tplc="D742B14A">
      <w:start w:val="2"/>
      <w:numFmt w:val="bullet"/>
      <w:lvlText w:val="-"/>
      <w:lvlJc w:val="left"/>
      <w:pPr>
        <w:ind w:left="1364" w:hanging="360"/>
      </w:pPr>
      <w:rPr>
        <w:rFonts w:ascii="Times New Roman" w:eastAsia="Times New Roman" w:hAnsi="Times New Roman" w:cs="Times New Roman"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6C0F38B6"/>
    <w:multiLevelType w:val="hybridMultilevel"/>
    <w:tmpl w:val="51FA74E0"/>
    <w:lvl w:ilvl="0" w:tplc="AF0AB870">
      <w:start w:val="1"/>
      <w:numFmt w:val="bullet"/>
      <w:lvlText w:val=""/>
      <w:lvlJc w:val="left"/>
      <w:pPr>
        <w:ind w:left="644" w:hanging="360"/>
      </w:pPr>
      <w:rPr>
        <w:rFonts w:ascii="Symbol" w:eastAsia="Times New Roman" w:hAnsi="Symbol" w:cs="Times New Roman" w:hint="default"/>
      </w:rPr>
    </w:lvl>
    <w:lvl w:ilvl="1" w:tplc="080C0003">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E6"/>
    <w:rsid w:val="000006E6"/>
    <w:rsid w:val="00001590"/>
    <w:rsid w:val="00004437"/>
    <w:rsid w:val="000110BC"/>
    <w:rsid w:val="000329AF"/>
    <w:rsid w:val="00042D81"/>
    <w:rsid w:val="00053B9E"/>
    <w:rsid w:val="00054AD3"/>
    <w:rsid w:val="00096C8F"/>
    <w:rsid w:val="000B5355"/>
    <w:rsid w:val="000D3405"/>
    <w:rsid w:val="00104F5B"/>
    <w:rsid w:val="00114456"/>
    <w:rsid w:val="00131ECC"/>
    <w:rsid w:val="00134670"/>
    <w:rsid w:val="0014542E"/>
    <w:rsid w:val="00146CA8"/>
    <w:rsid w:val="00193952"/>
    <w:rsid w:val="001A3279"/>
    <w:rsid w:val="001C0CF7"/>
    <w:rsid w:val="001F6DB3"/>
    <w:rsid w:val="00215AFD"/>
    <w:rsid w:val="00262A73"/>
    <w:rsid w:val="002C0D82"/>
    <w:rsid w:val="00334403"/>
    <w:rsid w:val="003420F0"/>
    <w:rsid w:val="00362F26"/>
    <w:rsid w:val="003B7802"/>
    <w:rsid w:val="003C0C0C"/>
    <w:rsid w:val="00460800"/>
    <w:rsid w:val="004C090D"/>
    <w:rsid w:val="004C1DC4"/>
    <w:rsid w:val="00501862"/>
    <w:rsid w:val="00564AC6"/>
    <w:rsid w:val="005825B4"/>
    <w:rsid w:val="00586976"/>
    <w:rsid w:val="0059180C"/>
    <w:rsid w:val="005B3D59"/>
    <w:rsid w:val="005C479C"/>
    <w:rsid w:val="005D4B34"/>
    <w:rsid w:val="006002B7"/>
    <w:rsid w:val="00606990"/>
    <w:rsid w:val="00624E52"/>
    <w:rsid w:val="00647A4B"/>
    <w:rsid w:val="006616B2"/>
    <w:rsid w:val="006A1770"/>
    <w:rsid w:val="006B451E"/>
    <w:rsid w:val="006C168E"/>
    <w:rsid w:val="007053F6"/>
    <w:rsid w:val="00741F71"/>
    <w:rsid w:val="00743B5E"/>
    <w:rsid w:val="00785EA8"/>
    <w:rsid w:val="007A4DE3"/>
    <w:rsid w:val="007A61A3"/>
    <w:rsid w:val="007F0716"/>
    <w:rsid w:val="00835507"/>
    <w:rsid w:val="00875377"/>
    <w:rsid w:val="00897B57"/>
    <w:rsid w:val="00916EFD"/>
    <w:rsid w:val="009210CD"/>
    <w:rsid w:val="00937AEF"/>
    <w:rsid w:val="009466D8"/>
    <w:rsid w:val="00977609"/>
    <w:rsid w:val="00997DAB"/>
    <w:rsid w:val="009D6B93"/>
    <w:rsid w:val="009E178A"/>
    <w:rsid w:val="009E3438"/>
    <w:rsid w:val="00A155ED"/>
    <w:rsid w:val="00A5378B"/>
    <w:rsid w:val="00A558F1"/>
    <w:rsid w:val="00A773B1"/>
    <w:rsid w:val="00A777A0"/>
    <w:rsid w:val="00B15F79"/>
    <w:rsid w:val="00B22031"/>
    <w:rsid w:val="00B67E92"/>
    <w:rsid w:val="00BA6B43"/>
    <w:rsid w:val="00BB06F9"/>
    <w:rsid w:val="00BB3E5C"/>
    <w:rsid w:val="00BC0673"/>
    <w:rsid w:val="00BC6D5F"/>
    <w:rsid w:val="00BF47E7"/>
    <w:rsid w:val="00C47D00"/>
    <w:rsid w:val="00CB58D6"/>
    <w:rsid w:val="00CE0D81"/>
    <w:rsid w:val="00D359E8"/>
    <w:rsid w:val="00DC1B0E"/>
    <w:rsid w:val="00DC4C70"/>
    <w:rsid w:val="00E914EA"/>
    <w:rsid w:val="00ED1BEA"/>
    <w:rsid w:val="00EF7CD4"/>
    <w:rsid w:val="00F067F8"/>
    <w:rsid w:val="00F40762"/>
    <w:rsid w:val="00F57346"/>
    <w:rsid w:val="00F803F6"/>
    <w:rsid w:val="00F821FE"/>
    <w:rsid w:val="00FC502F"/>
    <w:rsid w:val="00FD05D2"/>
    <w:rsid w:val="00FD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F75C"/>
  <w15:chartTrackingRefBased/>
  <w15:docId w15:val="{66EA4C0E-B6CE-4B6E-A4C1-698FFF0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E6"/>
    <w:pPr>
      <w:spacing w:after="0" w:line="240" w:lineRule="auto"/>
    </w:pPr>
    <w:rPr>
      <w:rFonts w:ascii="Times New Roman" w:eastAsia="Times New Roman" w:hAnsi="Times New Roman" w:cs="Times New Roman"/>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6E6"/>
    <w:pPr>
      <w:ind w:left="720"/>
      <w:contextualSpacing/>
    </w:pPr>
  </w:style>
  <w:style w:type="paragraph" w:styleId="Textedebulles">
    <w:name w:val="Balloon Text"/>
    <w:basedOn w:val="Normal"/>
    <w:link w:val="TextedebullesCar"/>
    <w:uiPriority w:val="99"/>
    <w:semiHidden/>
    <w:unhideWhenUsed/>
    <w:rsid w:val="006616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6B2"/>
    <w:rPr>
      <w:rFonts w:ascii="Segoe UI" w:eastAsia="Times New Roman" w:hAnsi="Segoe UI" w:cs="Segoe U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5</Pages>
  <Words>752</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STIB-MIVB</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Derez Jan</dc:creator>
  <cp:keywords/>
  <dc:description/>
  <cp:lastModifiedBy>Kokibali Jean Richard</cp:lastModifiedBy>
  <cp:revision>46</cp:revision>
  <cp:lastPrinted>2020-02-04T07:22:00Z</cp:lastPrinted>
  <dcterms:created xsi:type="dcterms:W3CDTF">2019-01-21T07:54:00Z</dcterms:created>
  <dcterms:modified xsi:type="dcterms:W3CDTF">2020-02-12T07:25:00Z</dcterms:modified>
</cp:coreProperties>
</file>